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0B6D" w:rsidRDefault="007136E5" w:rsidP="00D97322">
      <w:pPr>
        <w:pStyle w:val="NormalnyWeb"/>
        <w:spacing w:line="360" w:lineRule="auto"/>
        <w:jc w:val="center"/>
        <w:rPr>
          <w:rFonts w:ascii="Arial" w:hAnsi="Arial" w:cs="Arial"/>
          <w:bCs/>
          <w:color w:val="595959"/>
          <w:sz w:val="20"/>
          <w:szCs w:val="20"/>
        </w:rPr>
      </w:pPr>
      <w:r>
        <w:rPr>
          <w:rFonts w:ascii="Arial" w:hAnsi="Arial" w:cs="Arial"/>
          <w:bCs/>
          <w:noProof/>
          <w:color w:val="595959"/>
          <w:sz w:val="20"/>
          <w:szCs w:val="20"/>
        </w:rPr>
        <w:drawing>
          <wp:inline distT="0" distB="0" distL="0" distR="0">
            <wp:extent cx="5755640" cy="1917347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1917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1B9" w:rsidRDefault="005061B9" w:rsidP="00DA3782">
      <w:pPr>
        <w:pStyle w:val="NormalnyWeb"/>
        <w:spacing w:before="0" w:after="60"/>
        <w:jc w:val="center"/>
        <w:rPr>
          <w:rFonts w:asciiTheme="minorHAnsi" w:hAnsiTheme="minorHAnsi" w:cstheme="minorHAnsi"/>
          <w:b/>
          <w:bCs/>
          <w:color w:val="92D050"/>
        </w:rPr>
      </w:pPr>
    </w:p>
    <w:p w:rsidR="005061B9" w:rsidRPr="00707959" w:rsidRDefault="005061B9" w:rsidP="005061B9">
      <w:pPr>
        <w:spacing w:line="240" w:lineRule="auto"/>
        <w:jc w:val="both"/>
        <w:rPr>
          <w:rFonts w:asciiTheme="minorHAnsi" w:hAnsiTheme="minorHAnsi" w:cstheme="minorHAnsi"/>
        </w:rPr>
      </w:pPr>
      <w:r w:rsidRPr="00707959">
        <w:rPr>
          <w:rFonts w:asciiTheme="minorHAnsi" w:hAnsiTheme="minorHAnsi" w:cstheme="minorHAnsi"/>
        </w:rPr>
        <w:t xml:space="preserve">Szanowni Państwo, 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b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jest nam niezmiernie miło zaprosić </w:t>
      </w:r>
      <w:r w:rsidR="00A96C31" w:rsidRPr="00707959">
        <w:rPr>
          <w:rFonts w:asciiTheme="minorHAnsi" w:eastAsiaTheme="minorHAnsi" w:hAnsiTheme="minorHAnsi" w:cstheme="minorBidi"/>
          <w:b/>
          <w:sz w:val="24"/>
          <w:szCs w:val="24"/>
        </w:rPr>
        <w:t>Państwa</w:t>
      </w:r>
      <w:r w:rsidR="004066F3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firmę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do ósmej edycji akcji społecznej „Dwie Godziny dla Rodziny”. Akcji, która wpisała się w kalendarz cyklicznych wydarzeń </w:t>
      </w:r>
      <w:r w:rsidR="004066F3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już 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niemal sześciuset </w:t>
      </w:r>
      <w:r w:rsidR="00A96C31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firm 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>na całym świecie, tworząc tym samym globalny ruch społeczn</w:t>
      </w:r>
      <w:r w:rsidR="00CC2188">
        <w:rPr>
          <w:rFonts w:asciiTheme="minorHAnsi" w:eastAsiaTheme="minorHAnsi" w:hAnsiTheme="minorHAnsi" w:cstheme="minorBidi"/>
          <w:b/>
          <w:sz w:val="24"/>
          <w:szCs w:val="24"/>
        </w:rPr>
        <w:t>y na rzecz pogłębiana relacji z 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najbliższymi. </w:t>
      </w: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Cieszymy się, że liczba pracodawców aktywnie włączających się do akcji systematycznie rośnie.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Z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aufało nam 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 xml:space="preserve">już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kilkaset polskich i międzynarodowych firm, dużych grup kapitałowych oraz instytucji publicznych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>, w tym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m.in.:Alior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Bank, Allianz,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Aviva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ATM, ATOS, AXA, Bosch, Grupa EFL, ENEL-MED, Grupa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Erbud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Electrolux, GFK Polonia, Great Place to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Work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ING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Ż̇ycie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K2,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MetLife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Microsoft, Grupa PKN ORLEN, Oracle,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Pentacomp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PKO PTE, Bank PKO BP,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PwC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Questa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>, Siemens, Grupa Tauron, Tchibo, Wedel, Wirtualna Polska, EY i wiele, wiele innych.</w:t>
      </w:r>
    </w:p>
    <w:p w:rsidR="002F095C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Utwierdza nas to w przekonaniu, że biznes jest kluczową siłą zmiany społecznej. Z naszych obserwacji wynika,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 xml:space="preserve">że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coraz więcej przedsiębiorców 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>zauważa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, że dotychczasowy model przywództwa opartego na sile nie sprawdza się w gospodarce cyfrowej. 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>Tym bardziej, że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 xml:space="preserve"> -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jak pokazują badania Pracuj.pl „Specjalista 2018”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 xml:space="preserve">-  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największą motywacją 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dla pracowników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jest </w:t>
      </w:r>
      <w:r w:rsidR="00A96C31" w:rsidRPr="00707959">
        <w:rPr>
          <w:rFonts w:asciiTheme="minorHAnsi" w:eastAsiaTheme="minorHAnsi" w:hAnsiTheme="minorHAnsi" w:cstheme="minorBidi"/>
          <w:sz w:val="24"/>
          <w:szCs w:val="24"/>
        </w:rPr>
        <w:t xml:space="preserve">obecnie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możliwość samorealizacji oraz poczucie sensu wykonywanych zadań. </w:t>
      </w:r>
    </w:p>
    <w:p w:rsidR="005061B9" w:rsidRPr="00707959" w:rsidRDefault="004066F3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CC2188">
        <w:rPr>
          <w:rFonts w:asciiTheme="minorHAnsi" w:eastAsiaTheme="minorHAnsi" w:hAnsiTheme="minorHAnsi" w:cstheme="minorBidi"/>
          <w:b/>
          <w:sz w:val="24"/>
          <w:szCs w:val="24"/>
        </w:rPr>
        <w:t>T</w:t>
      </w:r>
      <w:r w:rsidR="005061B9" w:rsidRPr="00CC2188">
        <w:rPr>
          <w:rFonts w:asciiTheme="minorHAnsi" w:eastAsiaTheme="minorHAnsi" w:hAnsiTheme="minorHAnsi" w:cstheme="minorBidi"/>
          <w:b/>
          <w:sz w:val="24"/>
          <w:szCs w:val="24"/>
        </w:rPr>
        <w:t xml:space="preserve">roska pracodawców o sferę rodzinną i równowagę życiową pracowników ma bezpośredni wpływ na </w:t>
      </w:r>
      <w:r w:rsidR="00CC2188">
        <w:rPr>
          <w:rFonts w:asciiTheme="minorHAnsi" w:eastAsiaTheme="minorHAnsi" w:hAnsiTheme="minorHAnsi" w:cstheme="minorBidi"/>
          <w:b/>
          <w:sz w:val="24"/>
          <w:szCs w:val="24"/>
        </w:rPr>
        <w:t xml:space="preserve">efektywność i </w:t>
      </w:r>
      <w:r w:rsidR="005061B9" w:rsidRPr="00CC2188">
        <w:rPr>
          <w:rFonts w:asciiTheme="minorHAnsi" w:eastAsiaTheme="minorHAnsi" w:hAnsiTheme="minorHAnsi" w:cstheme="minorBidi"/>
          <w:b/>
          <w:sz w:val="24"/>
          <w:szCs w:val="24"/>
        </w:rPr>
        <w:t>realizację celów ekonomicznych firmy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, czego dowodzą z kolei dane BIGRAM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. Stwarzając warunki do rozwoju nie tylko zawodowego, ale także w sferze prywatnej, pracodawca zyskuje zaangażowanie zespołu ludzi, dla których praca jest wartością, nie przymusem.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Wiele firm poszukuje 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 xml:space="preserve">skutecznych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sposobów, aby zapewnić pracownikom warunki p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>racy zgodnie z 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filozofią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work</w:t>
      </w:r>
      <w:proofErr w:type="spellEnd"/>
      <w:r w:rsidRPr="00707959">
        <w:rPr>
          <w:rFonts w:asciiTheme="minorHAnsi" w:eastAsiaTheme="minorHAnsi" w:hAnsiTheme="minorHAnsi" w:cstheme="minorBidi"/>
          <w:sz w:val="24"/>
          <w:szCs w:val="24"/>
        </w:rPr>
        <w:t>-life-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balance</w:t>
      </w:r>
      <w:proofErr w:type="spellEnd"/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>,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włączając się </w:t>
      </w:r>
      <w:r w:rsidR="00CE3BAE" w:rsidRPr="00707959">
        <w:rPr>
          <w:rFonts w:asciiTheme="minorHAnsi" w:eastAsiaTheme="minorHAnsi" w:hAnsiTheme="minorHAnsi" w:cstheme="minorBidi"/>
          <w:sz w:val="24"/>
          <w:szCs w:val="24"/>
        </w:rPr>
        <w:t xml:space="preserve">w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różnego typu działania doraźne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 xml:space="preserve">, jak i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poszukuj</w:t>
      </w:r>
      <w:r w:rsidR="004066F3" w:rsidRPr="00707959">
        <w:rPr>
          <w:rFonts w:asciiTheme="minorHAnsi" w:eastAsiaTheme="minorHAnsi" w:hAnsiTheme="minorHAnsi" w:cstheme="minorBidi"/>
          <w:sz w:val="24"/>
          <w:szCs w:val="24"/>
        </w:rPr>
        <w:t>ąc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rozwiązań systemowych.</w:t>
      </w:r>
      <w:r w:rsidR="00CC2188">
        <w:rPr>
          <w:rFonts w:asciiTheme="minorHAnsi" w:eastAsiaTheme="minorHAnsi" w:hAnsiTheme="minorHAnsi" w:cstheme="minorBidi"/>
          <w:sz w:val="24"/>
          <w:szCs w:val="24"/>
        </w:rPr>
        <w:t xml:space="preserve"> M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ają świadomość, że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ważna jest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 xml:space="preserve"> nie tylko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motywacja finansowa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 xml:space="preserve"> - p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racownicy w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ybierają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organizacj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>e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, która podziela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>ją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te same wartości i angażuj</w:t>
      </w:r>
      <w:r w:rsidR="002F095C" w:rsidRPr="00707959">
        <w:rPr>
          <w:rFonts w:asciiTheme="minorHAnsi" w:eastAsiaTheme="minorHAnsi" w:hAnsiTheme="minorHAnsi" w:cstheme="minorBidi"/>
          <w:sz w:val="24"/>
          <w:szCs w:val="24"/>
        </w:rPr>
        <w:t>ą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 się w 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działania społeczne.</w:t>
      </w:r>
    </w:p>
    <w:p w:rsidR="00AE53A0" w:rsidRPr="00707959" w:rsidRDefault="00DC5748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Akcja „Dwie Godziny dla Rodziny”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>wpisuje się w ten trend.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>J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est cyklicznym i systemowym rozwiązaniem dla pracodawców, którzy chcą tworzyć przestrzeń dla pracowników do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 xml:space="preserve"> budowania i utrwalania rodzinnych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więzi.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W wymiarze globalnym przeciwdziała kryzysowi </w:t>
      </w:r>
      <w:r w:rsidR="00420AE6">
        <w:rPr>
          <w:rFonts w:asciiTheme="minorHAnsi" w:eastAsiaTheme="minorHAnsi" w:hAnsiTheme="minorHAnsi" w:cstheme="minorBidi"/>
          <w:sz w:val="24"/>
          <w:szCs w:val="24"/>
        </w:rPr>
        <w:t>relacji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, ma działanie profilaktyczne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 xml:space="preserve"> w </w:t>
      </w:r>
      <w:r w:rsidR="00701C72" w:rsidRPr="00707959">
        <w:rPr>
          <w:rFonts w:asciiTheme="minorHAnsi" w:eastAsiaTheme="minorHAnsi" w:hAnsiTheme="minorHAnsi" w:cstheme="minorBidi"/>
          <w:sz w:val="24"/>
          <w:szCs w:val="24"/>
        </w:rPr>
        <w:t>zakresie dbania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o zdrowie mentalne i emocjonalne pracowników. </w:t>
      </w:r>
      <w:r w:rsidR="00390063" w:rsidRPr="00707959">
        <w:rPr>
          <w:rFonts w:asciiTheme="minorHAnsi" w:eastAsiaTheme="minorHAnsi" w:hAnsiTheme="minorHAnsi" w:cstheme="minorBidi"/>
          <w:sz w:val="24"/>
          <w:szCs w:val="24"/>
        </w:rPr>
        <w:t>J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est symbolem integracji życia zawodowego i prywatnego w myśl hasła „Mamy jedno życ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>ie w wielu rolach”. Badania prowadzo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ne na wszystkich kontynentach świata pokazują, że silne i głębokie relacje z rodziną i przyjaciółmi są warunkiem szczęścia, rozwoju i dobrostanu pracowników.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 xml:space="preserve"> Jest to tym ważniejsze, że żyjemy w świecie, 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lastRenderedPageBreak/>
        <w:t>w którym ponad 80 procent chorób ma podłoże psychosomatyczne, a liczba ofiar samobójstw w Polsce jes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>t wyższa od liczby ofiar wypadkó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>w drogowych. W świecie, w którym jest coraz więcej samotnych ludzi.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FC13E5" w:rsidRPr="00707959" w:rsidRDefault="00390063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Pracodawcy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są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tego coraz częściej 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świadomi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>. Dostrzeg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ają,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jak trudno ich pracownikom znaleźć przestrzeń na bliskość w sferze życia pozazawodowego.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 xml:space="preserve">Współczesne tempo życia, stres, presja i brak czasu sprawiają, że nie poświęcają 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oni </w:t>
      </w:r>
      <w:r w:rsidR="00FC13E5" w:rsidRPr="00707959">
        <w:rPr>
          <w:rFonts w:asciiTheme="minorHAnsi" w:eastAsiaTheme="minorHAnsi" w:hAnsiTheme="minorHAnsi" w:cstheme="minorBidi"/>
          <w:sz w:val="24"/>
          <w:szCs w:val="24"/>
        </w:rPr>
        <w:t xml:space="preserve">wystarczająco uwagi swoim bliskim. </w:t>
      </w:r>
    </w:p>
    <w:p w:rsidR="005061B9" w:rsidRPr="00707959" w:rsidRDefault="00FC13E5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>U</w:t>
      </w:r>
      <w:r w:rsidR="00DC5748" w:rsidRPr="00707959">
        <w:rPr>
          <w:rFonts w:asciiTheme="minorHAnsi" w:eastAsiaTheme="minorHAnsi" w:hAnsiTheme="minorHAnsi" w:cstheme="minorBidi"/>
          <w:b/>
          <w:sz w:val="24"/>
          <w:szCs w:val="24"/>
        </w:rPr>
        <w:t>możliwienie pracownikom wyjścia z pracy dwie godziny wcześniej w dniu</w:t>
      </w:r>
      <w:r w:rsidR="005061B9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finału akcji</w:t>
      </w:r>
      <w:r w:rsidR="002F095C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„Dwie Godziny dla Rodziny”</w:t>
      </w:r>
      <w:r w:rsidR="005061B9" w:rsidRPr="00707959">
        <w:rPr>
          <w:rFonts w:asciiTheme="minorHAnsi" w:eastAsiaTheme="minorHAnsi" w:hAnsiTheme="minorHAnsi" w:cstheme="minorBidi"/>
          <w:b/>
          <w:sz w:val="24"/>
          <w:szCs w:val="24"/>
        </w:rPr>
        <w:t>, czyli 15 maja – w Międzynarodowy Dzień Rodzin</w:t>
      </w:r>
      <w:r w:rsidR="00691073"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</w:t>
      </w:r>
      <w:r w:rsidR="00DC5748" w:rsidRPr="00707959">
        <w:rPr>
          <w:rFonts w:asciiTheme="minorHAnsi" w:eastAsiaTheme="minorHAnsi" w:hAnsiTheme="minorHAnsi" w:cstheme="minorBidi"/>
          <w:b/>
          <w:sz w:val="24"/>
          <w:szCs w:val="24"/>
        </w:rPr>
        <w:t>to z pewnością zwrócenie uwagi na rolę równowagi w życiu zawodowym i prywatnym, kwestię bliskości i relacji.</w:t>
      </w:r>
      <w:r w:rsidR="00DC5748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W pier</w:t>
      </w:r>
      <w:r w:rsidR="00517210">
        <w:rPr>
          <w:rFonts w:asciiTheme="minorHAnsi" w:eastAsiaTheme="minorHAnsi" w:hAnsiTheme="minorHAnsi" w:cstheme="minorBidi"/>
          <w:sz w:val="24"/>
          <w:szCs w:val="24"/>
        </w:rPr>
        <w:t>w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szej kolejności to danie szansy wartościowego spędzenia czasu</w:t>
      </w:r>
      <w:r w:rsidR="00DF19E8" w:rsidRPr="00707959">
        <w:rPr>
          <w:rFonts w:asciiTheme="minorHAnsi" w:eastAsiaTheme="minorHAnsi" w:hAnsiTheme="minorHAnsi" w:cstheme="minorBidi"/>
          <w:sz w:val="24"/>
          <w:szCs w:val="24"/>
        </w:rPr>
        <w:t xml:space="preserve"> z najbliższymi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 xml:space="preserve"> - w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 xml:space="preserve">olne popołudnie 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 xml:space="preserve">pracownicy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mogą przeznaczyć na m</w:t>
      </w:r>
      <w:r w:rsidR="00691073" w:rsidRPr="00707959">
        <w:rPr>
          <w:rFonts w:asciiTheme="minorHAnsi" w:eastAsiaTheme="minorHAnsi" w:hAnsiTheme="minorHAnsi" w:cstheme="minorBidi"/>
          <w:sz w:val="24"/>
          <w:szCs w:val="24"/>
        </w:rPr>
        <w:t>iędzypokoleniowe rozmowy, wspól</w:t>
      </w:r>
      <w:r w:rsidR="00707959">
        <w:rPr>
          <w:rFonts w:asciiTheme="minorHAnsi" w:eastAsiaTheme="minorHAnsi" w:hAnsiTheme="minorHAnsi" w:cstheme="minorBidi"/>
          <w:sz w:val="24"/>
          <w:szCs w:val="24"/>
        </w:rPr>
        <w:t>ną zabawę czy wycieczkę, w 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nawiązaniu do tegorocznego hasła przewodniego akcji -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297CD6" w:rsidRPr="00707959">
        <w:rPr>
          <w:rFonts w:asciiTheme="minorHAnsi" w:eastAsiaTheme="minorHAnsi" w:hAnsiTheme="minorHAnsi" w:cstheme="minorBidi"/>
          <w:sz w:val="24"/>
          <w:szCs w:val="24"/>
        </w:rPr>
        <w:t>MAŁE I DUŻE RODZINNE PODRÓŻE.</w:t>
      </w:r>
    </w:p>
    <w:p w:rsidR="000A52E1" w:rsidRPr="00707959" w:rsidRDefault="000A52E1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Z tej okazji stworzyliśmy kolejny zestaw rodzinnej gry ASK ME, która sprzyja poznawaniu siebie nawzajem i umacnia wzajemne więzi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. T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o gra bez punktów, rywalizacji i przegranych. To zabawa, która uczy ciekawości, współpracy, słuchania, opowiadania, kształtuje postawy empatyczne i sprzyja integracji międzypokoleniowej. </w:t>
      </w:r>
      <w:r w:rsidR="00D22DD8" w:rsidRPr="00707959">
        <w:rPr>
          <w:rFonts w:asciiTheme="minorHAnsi" w:eastAsiaTheme="minorHAnsi" w:hAnsiTheme="minorHAnsi" w:cstheme="minorBidi"/>
          <w:b/>
          <w:sz w:val="24"/>
          <w:szCs w:val="24"/>
        </w:rPr>
        <w:t>Gorąco zachęcamy do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zakup</w:t>
      </w:r>
      <w:r w:rsidR="00D22DD8" w:rsidRPr="00707959">
        <w:rPr>
          <w:rFonts w:asciiTheme="minorHAnsi" w:eastAsiaTheme="minorHAnsi" w:hAnsiTheme="minorHAnsi" w:cstheme="minorBidi"/>
          <w:b/>
          <w:sz w:val="24"/>
          <w:szCs w:val="24"/>
        </w:rPr>
        <w:t>u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 xml:space="preserve"> gry ASK ME, która może być prezentem dla pracowników</w:t>
      </w:r>
      <w:r w:rsidR="00517210">
        <w:rPr>
          <w:rFonts w:asciiTheme="minorHAnsi" w:eastAsiaTheme="minorHAnsi" w:hAnsiTheme="minorHAnsi" w:cstheme="minorBidi"/>
          <w:b/>
          <w:sz w:val="24"/>
          <w:szCs w:val="24"/>
        </w:rPr>
        <w:t xml:space="preserve"> Państwa firmy</w:t>
      </w:r>
      <w:r w:rsidRPr="00707959">
        <w:rPr>
          <w:rFonts w:asciiTheme="minorHAnsi" w:eastAsiaTheme="minorHAnsi" w:hAnsiTheme="minorHAnsi" w:cstheme="minorBidi"/>
          <w:b/>
          <w:sz w:val="24"/>
          <w:szCs w:val="24"/>
        </w:rPr>
        <w:t>.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Wszystkie szczegóły znajd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ują się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na stronie </w:t>
      </w:r>
      <w:hyperlink r:id="rId9" w:history="1">
        <w:r w:rsidRPr="00707959">
          <w:rPr>
            <w:rFonts w:eastAsiaTheme="minorHAnsi" w:cstheme="minorBidi"/>
            <w:sz w:val="24"/>
            <w:szCs w:val="24"/>
          </w:rPr>
          <w:t>2godzinydlarodziny.pl</w:t>
        </w:r>
      </w:hyperlink>
      <w:r w:rsidRPr="00707959">
        <w:rPr>
          <w:rFonts w:asciiTheme="minorHAnsi" w:eastAsiaTheme="minorHAnsi" w:hAnsiTheme="minorHAnsi" w:cstheme="minorBidi"/>
          <w:sz w:val="24"/>
          <w:szCs w:val="24"/>
        </w:rPr>
        <w:t>.</w:t>
      </w: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„Nawet najdalszą podróż zaczyna się od pierwszego kroku”</w:t>
      </w:r>
      <w:r w:rsidR="00B63B48">
        <w:rPr>
          <w:rFonts w:asciiTheme="minorHAnsi" w:eastAsiaTheme="minorHAnsi" w:hAnsiTheme="minorHAnsi" w:cstheme="minorBidi"/>
          <w:sz w:val="24"/>
          <w:szCs w:val="24"/>
        </w:rPr>
        <w:t xml:space="preserve">, powiedział </w:t>
      </w:r>
      <w:proofErr w:type="spellStart"/>
      <w:r w:rsidR="00B63B48">
        <w:rPr>
          <w:rFonts w:asciiTheme="minorHAnsi" w:eastAsiaTheme="minorHAnsi" w:hAnsiTheme="minorHAnsi" w:cstheme="minorBidi"/>
          <w:sz w:val="24"/>
          <w:szCs w:val="24"/>
        </w:rPr>
        <w:t>Lao-T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zu</w:t>
      </w:r>
      <w:proofErr w:type="spellEnd"/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 xml:space="preserve">.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Wierzymy, że uczynią Państwo ten krok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,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  <w:r w:rsidR="00CC2188" w:rsidRPr="00707959">
        <w:rPr>
          <w:rFonts w:asciiTheme="minorHAnsi" w:eastAsiaTheme="minorHAnsi" w:hAnsiTheme="minorHAnsi" w:cstheme="minorBidi"/>
          <w:sz w:val="24"/>
          <w:szCs w:val="24"/>
        </w:rPr>
        <w:t xml:space="preserve">aktywnie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włączając się w akcję „Dwie Godziny dla Rodziny”.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Zachęcamy do podzielenia się naszym zaproszeniem z 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 xml:space="preserve">Państwa 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>partnerami biznesowymi i tym samym zainspir</w:t>
      </w:r>
      <w:r w:rsidR="00D22DD8" w:rsidRPr="00707959">
        <w:rPr>
          <w:rFonts w:asciiTheme="minorHAnsi" w:eastAsiaTheme="minorHAnsi" w:hAnsiTheme="minorHAnsi" w:cstheme="minorBidi"/>
          <w:sz w:val="24"/>
          <w:szCs w:val="24"/>
        </w:rPr>
        <w:t>owania</w:t>
      </w: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 ich do działania.</w:t>
      </w: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Łącząc wyrazy szacunku pozdrawiam serdecznie,</w:t>
      </w:r>
      <w:r w:rsidR="00B63B48">
        <w:rPr>
          <w:rFonts w:asciiTheme="minorHAnsi" w:eastAsiaTheme="minorHAnsi" w:hAnsiTheme="minorHAnsi" w:cstheme="minorBidi"/>
          <w:sz w:val="24"/>
          <w:szCs w:val="24"/>
        </w:rPr>
        <w:t xml:space="preserve"> </w:t>
      </w:r>
    </w:p>
    <w:p w:rsidR="002F095C" w:rsidRDefault="002F095C" w:rsidP="005061B9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707959" w:rsidRDefault="00707959" w:rsidP="005061B9">
      <w:pPr>
        <w:pStyle w:val="NormalnyWeb"/>
        <w:shd w:val="clear" w:color="auto" w:fill="FFFFFF"/>
        <w:spacing w:before="0" w:after="150" w:line="360" w:lineRule="auto"/>
        <w:jc w:val="both"/>
        <w:rPr>
          <w:rFonts w:ascii="Arial" w:hAnsi="Arial" w:cs="Arial"/>
          <w:color w:val="333333"/>
          <w:sz w:val="20"/>
          <w:szCs w:val="20"/>
        </w:rPr>
      </w:pPr>
    </w:p>
    <w:p w:rsidR="005061B9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Zofia Dzik</w:t>
      </w:r>
    </w:p>
    <w:p w:rsidR="00707959" w:rsidRDefault="0070795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Prezes Zarządu i Fundator</w:t>
      </w: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 xml:space="preserve">Fundacja </w:t>
      </w:r>
      <w:proofErr w:type="spellStart"/>
      <w:r w:rsidRPr="00707959">
        <w:rPr>
          <w:rFonts w:asciiTheme="minorHAnsi" w:eastAsiaTheme="minorHAnsi" w:hAnsiTheme="minorHAnsi" w:cstheme="minorBidi"/>
          <w:sz w:val="24"/>
          <w:szCs w:val="24"/>
        </w:rPr>
        <w:t>Humanites</w:t>
      </w:r>
      <w:proofErr w:type="spellEnd"/>
    </w:p>
    <w:p w:rsidR="00AE53A0" w:rsidRPr="00707959" w:rsidRDefault="0070795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t</w:t>
      </w:r>
      <w:r w:rsidR="005061B9" w:rsidRPr="00707959">
        <w:rPr>
          <w:rFonts w:asciiTheme="minorHAnsi" w:eastAsiaTheme="minorHAnsi" w:hAnsiTheme="minorHAnsi" w:cstheme="minorBidi"/>
          <w:sz w:val="24"/>
          <w:szCs w:val="24"/>
        </w:rPr>
        <w:t>el. 504 144 784</w:t>
      </w:r>
    </w:p>
    <w:p w:rsidR="00AE53A0" w:rsidRPr="00707959" w:rsidRDefault="005061B9" w:rsidP="00707959">
      <w:pPr>
        <w:shd w:val="clear" w:color="auto" w:fill="FFFFFF"/>
        <w:spacing w:before="120" w:after="0" w:line="240" w:lineRule="auto"/>
        <w:jc w:val="both"/>
        <w:rPr>
          <w:rFonts w:asciiTheme="minorHAnsi" w:eastAsiaTheme="minorHAnsi" w:hAnsiTheme="minorHAnsi" w:cstheme="minorBidi"/>
          <w:sz w:val="24"/>
          <w:szCs w:val="24"/>
        </w:rPr>
      </w:pPr>
      <w:r w:rsidRPr="00707959">
        <w:rPr>
          <w:rFonts w:asciiTheme="minorHAnsi" w:eastAsiaTheme="minorHAnsi" w:hAnsiTheme="minorHAnsi" w:cstheme="minorBidi"/>
          <w:sz w:val="24"/>
          <w:szCs w:val="24"/>
        </w:rPr>
        <w:t>Zofia.Dzik@humanites.pl</w:t>
      </w:r>
    </w:p>
    <w:p w:rsidR="005061B9" w:rsidRPr="00D37258" w:rsidRDefault="005061B9" w:rsidP="00DA3782">
      <w:pPr>
        <w:pStyle w:val="NormalnyWeb"/>
        <w:spacing w:before="0" w:after="60"/>
        <w:jc w:val="center"/>
        <w:rPr>
          <w:rFonts w:asciiTheme="minorHAnsi" w:hAnsiTheme="minorHAnsi" w:cstheme="minorHAnsi"/>
          <w:b/>
          <w:bCs/>
          <w:color w:val="92D050"/>
          <w:lang w:val="en-GB"/>
        </w:rPr>
      </w:pPr>
    </w:p>
    <w:sectPr w:rsidR="005061B9" w:rsidRPr="00D37258" w:rsidSect="00D9732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38" w:right="990" w:bottom="1134" w:left="851" w:header="709" w:footer="709" w:gutter="0"/>
      <w:pgBorders w:offsetFrom="page">
        <w:top w:val="single" w:sz="18" w:space="24" w:color="92D050"/>
        <w:left w:val="single" w:sz="18" w:space="24" w:color="92D050"/>
        <w:bottom w:val="single" w:sz="18" w:space="24" w:color="92D050"/>
        <w:right w:val="single" w:sz="18" w:space="24" w:color="92D05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2227" w:rsidRDefault="00CD2227" w:rsidP="009C7346">
      <w:pPr>
        <w:spacing w:after="0" w:line="240" w:lineRule="auto"/>
      </w:pPr>
      <w:r>
        <w:separator/>
      </w:r>
    </w:p>
  </w:endnote>
  <w:endnote w:type="continuationSeparator" w:id="0">
    <w:p w:rsidR="00CD2227" w:rsidRDefault="00CD2227" w:rsidP="009C73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Stopka"/>
    </w:pPr>
    <w:bookmarkStart w:id="0" w:name="_GoBack"/>
    <w:bookmarkEnd w:id="0"/>
    <w:r>
      <w:rPr>
        <w:noProof/>
      </w:rPr>
      <w:drawing>
        <wp:inline distT="0" distB="0" distL="0" distR="0">
          <wp:extent cx="6391275" cy="721360"/>
          <wp:effectExtent l="0" t="0" r="0" b="0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bar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39127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275A8" w:rsidRDefault="008275A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2227" w:rsidRDefault="00CD2227" w:rsidP="009C7346">
      <w:pPr>
        <w:spacing w:after="0" w:line="240" w:lineRule="auto"/>
      </w:pPr>
      <w:r>
        <w:separator/>
      </w:r>
    </w:p>
  </w:footnote>
  <w:footnote w:type="continuationSeparator" w:id="0">
    <w:p w:rsidR="00CD2227" w:rsidRDefault="00CD2227" w:rsidP="009C73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4319" w:rsidRDefault="00824319" w:rsidP="005904C0">
    <w:pPr>
      <w:pStyle w:val="Nagwek"/>
      <w:tabs>
        <w:tab w:val="clear" w:pos="4536"/>
        <w:tab w:val="clear" w:pos="9072"/>
        <w:tab w:val="left" w:pos="534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75A8" w:rsidRDefault="008275A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5pt;height:15pt" o:bullet="t">
        <v:imagedata r:id="rId1" o:title="mso003A6789"/>
      </v:shape>
    </w:pict>
  </w:numPicBullet>
  <w:abstractNum w:abstractNumId="0" w15:restartNumberingAfterBreak="0">
    <w:nsid w:val="07545B2A"/>
    <w:multiLevelType w:val="hybridMultilevel"/>
    <w:tmpl w:val="3D58DE20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4C62CC"/>
    <w:multiLevelType w:val="hybridMultilevel"/>
    <w:tmpl w:val="151C0F9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3AF19D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" w15:restartNumberingAfterBreak="0">
    <w:nsid w:val="3FD343A2"/>
    <w:multiLevelType w:val="hybridMultilevel"/>
    <w:tmpl w:val="CA56C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12364A"/>
    <w:multiLevelType w:val="hybridMultilevel"/>
    <w:tmpl w:val="E67255F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9A2537F"/>
    <w:multiLevelType w:val="hybridMultilevel"/>
    <w:tmpl w:val="F9E4691A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D51E24"/>
    <w:multiLevelType w:val="hybridMultilevel"/>
    <w:tmpl w:val="084CBB36"/>
    <w:lvl w:ilvl="0" w:tplc="0415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59855C3"/>
    <w:multiLevelType w:val="hybridMultilevel"/>
    <w:tmpl w:val="64DE1CAC"/>
    <w:lvl w:ilvl="0" w:tplc="9ABEE652">
      <w:start w:val="7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2">
    <w:abstractNumId w:val="2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9A"/>
    <w:rsid w:val="000013BA"/>
    <w:rsid w:val="0005249F"/>
    <w:rsid w:val="000537E7"/>
    <w:rsid w:val="00063B13"/>
    <w:rsid w:val="00077B01"/>
    <w:rsid w:val="0009021E"/>
    <w:rsid w:val="00096B81"/>
    <w:rsid w:val="00096D41"/>
    <w:rsid w:val="000A52E1"/>
    <w:rsid w:val="000B3358"/>
    <w:rsid w:val="000D6D59"/>
    <w:rsid w:val="000F41A5"/>
    <w:rsid w:val="0011769F"/>
    <w:rsid w:val="0014294C"/>
    <w:rsid w:val="00145E6F"/>
    <w:rsid w:val="00152496"/>
    <w:rsid w:val="0015395D"/>
    <w:rsid w:val="00163417"/>
    <w:rsid w:val="001671CF"/>
    <w:rsid w:val="00184DA0"/>
    <w:rsid w:val="001917A1"/>
    <w:rsid w:val="001A395B"/>
    <w:rsid w:val="001C1E0C"/>
    <w:rsid w:val="001D612D"/>
    <w:rsid w:val="001E50F8"/>
    <w:rsid w:val="00202F4F"/>
    <w:rsid w:val="0021497D"/>
    <w:rsid w:val="00220B6D"/>
    <w:rsid w:val="00254993"/>
    <w:rsid w:val="00276AD4"/>
    <w:rsid w:val="00293507"/>
    <w:rsid w:val="00297CD6"/>
    <w:rsid w:val="002A0F65"/>
    <w:rsid w:val="002D7EA6"/>
    <w:rsid w:val="002E2978"/>
    <w:rsid w:val="002E2F90"/>
    <w:rsid w:val="002F095C"/>
    <w:rsid w:val="002F3012"/>
    <w:rsid w:val="002F59F8"/>
    <w:rsid w:val="002F6DCF"/>
    <w:rsid w:val="00311E26"/>
    <w:rsid w:val="00320F01"/>
    <w:rsid w:val="00363D2C"/>
    <w:rsid w:val="003762FB"/>
    <w:rsid w:val="00390063"/>
    <w:rsid w:val="003B1D5A"/>
    <w:rsid w:val="003C3D06"/>
    <w:rsid w:val="003C55D1"/>
    <w:rsid w:val="003D00D9"/>
    <w:rsid w:val="003D448C"/>
    <w:rsid w:val="003D71C0"/>
    <w:rsid w:val="003E7FA7"/>
    <w:rsid w:val="003F3284"/>
    <w:rsid w:val="004066F3"/>
    <w:rsid w:val="00410FC7"/>
    <w:rsid w:val="004120B0"/>
    <w:rsid w:val="00420AE6"/>
    <w:rsid w:val="0044105A"/>
    <w:rsid w:val="00462AEF"/>
    <w:rsid w:val="0046655B"/>
    <w:rsid w:val="00492F62"/>
    <w:rsid w:val="00493607"/>
    <w:rsid w:val="004971FC"/>
    <w:rsid w:val="004D040D"/>
    <w:rsid w:val="004D2CA0"/>
    <w:rsid w:val="004E425E"/>
    <w:rsid w:val="0050182B"/>
    <w:rsid w:val="00503269"/>
    <w:rsid w:val="005061B9"/>
    <w:rsid w:val="00512665"/>
    <w:rsid w:val="00514ED3"/>
    <w:rsid w:val="00517210"/>
    <w:rsid w:val="00517A0C"/>
    <w:rsid w:val="00521421"/>
    <w:rsid w:val="005279DC"/>
    <w:rsid w:val="00536508"/>
    <w:rsid w:val="00545BC0"/>
    <w:rsid w:val="00557499"/>
    <w:rsid w:val="0057228D"/>
    <w:rsid w:val="00585ED2"/>
    <w:rsid w:val="005904C0"/>
    <w:rsid w:val="00590C18"/>
    <w:rsid w:val="005B6766"/>
    <w:rsid w:val="005E1A80"/>
    <w:rsid w:val="005F70A3"/>
    <w:rsid w:val="00631D8A"/>
    <w:rsid w:val="00632FDA"/>
    <w:rsid w:val="00637068"/>
    <w:rsid w:val="006418BE"/>
    <w:rsid w:val="0067461D"/>
    <w:rsid w:val="0068098D"/>
    <w:rsid w:val="00684D08"/>
    <w:rsid w:val="00691073"/>
    <w:rsid w:val="006C30B2"/>
    <w:rsid w:val="006C4530"/>
    <w:rsid w:val="006E1E51"/>
    <w:rsid w:val="006F139A"/>
    <w:rsid w:val="006F2F6C"/>
    <w:rsid w:val="00701C72"/>
    <w:rsid w:val="00702C23"/>
    <w:rsid w:val="00703AE7"/>
    <w:rsid w:val="00707959"/>
    <w:rsid w:val="007136E5"/>
    <w:rsid w:val="00740B6D"/>
    <w:rsid w:val="0075023C"/>
    <w:rsid w:val="00757EE6"/>
    <w:rsid w:val="00763712"/>
    <w:rsid w:val="00766B18"/>
    <w:rsid w:val="00795512"/>
    <w:rsid w:val="007A48CD"/>
    <w:rsid w:val="007B3E9A"/>
    <w:rsid w:val="007C3FF5"/>
    <w:rsid w:val="007C53D4"/>
    <w:rsid w:val="007E4B08"/>
    <w:rsid w:val="008043B3"/>
    <w:rsid w:val="00814A3D"/>
    <w:rsid w:val="008169C9"/>
    <w:rsid w:val="00824319"/>
    <w:rsid w:val="008275A8"/>
    <w:rsid w:val="008603B8"/>
    <w:rsid w:val="00862828"/>
    <w:rsid w:val="0086427E"/>
    <w:rsid w:val="00871787"/>
    <w:rsid w:val="008717A2"/>
    <w:rsid w:val="00875637"/>
    <w:rsid w:val="008A1F51"/>
    <w:rsid w:val="008B249E"/>
    <w:rsid w:val="008B41C2"/>
    <w:rsid w:val="008B4E64"/>
    <w:rsid w:val="008C26F6"/>
    <w:rsid w:val="00902BC1"/>
    <w:rsid w:val="009042EE"/>
    <w:rsid w:val="00920C17"/>
    <w:rsid w:val="009230FF"/>
    <w:rsid w:val="009C46EA"/>
    <w:rsid w:val="009C7346"/>
    <w:rsid w:val="009D71EF"/>
    <w:rsid w:val="009E420E"/>
    <w:rsid w:val="009E4305"/>
    <w:rsid w:val="009F7A98"/>
    <w:rsid w:val="00A06253"/>
    <w:rsid w:val="00A07CF2"/>
    <w:rsid w:val="00A24FA0"/>
    <w:rsid w:val="00A65906"/>
    <w:rsid w:val="00A80F2F"/>
    <w:rsid w:val="00A96C31"/>
    <w:rsid w:val="00AB0619"/>
    <w:rsid w:val="00AB4C8B"/>
    <w:rsid w:val="00AB6228"/>
    <w:rsid w:val="00AB7005"/>
    <w:rsid w:val="00AD4E70"/>
    <w:rsid w:val="00AE53A0"/>
    <w:rsid w:val="00B055A5"/>
    <w:rsid w:val="00B207B2"/>
    <w:rsid w:val="00B32D6C"/>
    <w:rsid w:val="00B34B5A"/>
    <w:rsid w:val="00B34BF5"/>
    <w:rsid w:val="00B3609D"/>
    <w:rsid w:val="00B41DA3"/>
    <w:rsid w:val="00B577C9"/>
    <w:rsid w:val="00B615C5"/>
    <w:rsid w:val="00B62389"/>
    <w:rsid w:val="00B63B48"/>
    <w:rsid w:val="00B80049"/>
    <w:rsid w:val="00B85635"/>
    <w:rsid w:val="00B87342"/>
    <w:rsid w:val="00B9475C"/>
    <w:rsid w:val="00B9753E"/>
    <w:rsid w:val="00BC4CF1"/>
    <w:rsid w:val="00BF0866"/>
    <w:rsid w:val="00C0600B"/>
    <w:rsid w:val="00C10D7F"/>
    <w:rsid w:val="00C163E4"/>
    <w:rsid w:val="00C2076D"/>
    <w:rsid w:val="00C3619D"/>
    <w:rsid w:val="00C54F8A"/>
    <w:rsid w:val="00C6586A"/>
    <w:rsid w:val="00C8302E"/>
    <w:rsid w:val="00CB1329"/>
    <w:rsid w:val="00CB5242"/>
    <w:rsid w:val="00CB7B40"/>
    <w:rsid w:val="00CC2188"/>
    <w:rsid w:val="00CD2227"/>
    <w:rsid w:val="00CE3BAE"/>
    <w:rsid w:val="00CE5B12"/>
    <w:rsid w:val="00CF19A8"/>
    <w:rsid w:val="00CF3ABD"/>
    <w:rsid w:val="00CF4409"/>
    <w:rsid w:val="00D00EE6"/>
    <w:rsid w:val="00D11F44"/>
    <w:rsid w:val="00D22DD8"/>
    <w:rsid w:val="00D35986"/>
    <w:rsid w:val="00D37258"/>
    <w:rsid w:val="00D53FD5"/>
    <w:rsid w:val="00D63BCE"/>
    <w:rsid w:val="00D97322"/>
    <w:rsid w:val="00DA3782"/>
    <w:rsid w:val="00DA3E08"/>
    <w:rsid w:val="00DA6B3D"/>
    <w:rsid w:val="00DB1EBB"/>
    <w:rsid w:val="00DB56E6"/>
    <w:rsid w:val="00DC0657"/>
    <w:rsid w:val="00DC2229"/>
    <w:rsid w:val="00DC3142"/>
    <w:rsid w:val="00DC5748"/>
    <w:rsid w:val="00DC6340"/>
    <w:rsid w:val="00DD1FDF"/>
    <w:rsid w:val="00DF19AF"/>
    <w:rsid w:val="00DF19E8"/>
    <w:rsid w:val="00E03892"/>
    <w:rsid w:val="00E23749"/>
    <w:rsid w:val="00E24DBB"/>
    <w:rsid w:val="00E55B03"/>
    <w:rsid w:val="00E567CB"/>
    <w:rsid w:val="00E6049B"/>
    <w:rsid w:val="00E61DBE"/>
    <w:rsid w:val="00E96D97"/>
    <w:rsid w:val="00EA432B"/>
    <w:rsid w:val="00EC2124"/>
    <w:rsid w:val="00ED0A73"/>
    <w:rsid w:val="00F37795"/>
    <w:rsid w:val="00F54DA9"/>
    <w:rsid w:val="00F73343"/>
    <w:rsid w:val="00F86FC6"/>
    <w:rsid w:val="00FA5D0B"/>
    <w:rsid w:val="00FB565F"/>
    <w:rsid w:val="00FC13E5"/>
    <w:rsid w:val="00FD21F9"/>
    <w:rsid w:val="00FE5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A79A433-788D-401B-993D-81F494D7F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013B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6F139A"/>
    <w:pPr>
      <w:spacing w:before="150"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6F1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6F139A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DF19AF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rsid w:val="00DF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9C7346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9C73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9C7346"/>
    <w:rPr>
      <w:rFonts w:cs="Times New Roman"/>
    </w:rPr>
  </w:style>
  <w:style w:type="character" w:styleId="Uwydatnienie">
    <w:name w:val="Emphasis"/>
    <w:basedOn w:val="Domylnaczcionkaakapitu"/>
    <w:uiPriority w:val="20"/>
    <w:qFormat/>
    <w:locked/>
    <w:rsid w:val="004D2CA0"/>
    <w:rPr>
      <w:i/>
      <w:iCs/>
    </w:rPr>
  </w:style>
  <w:style w:type="paragraph" w:styleId="Tekstpodstawowy2">
    <w:name w:val="Body Text 2"/>
    <w:basedOn w:val="Normalny"/>
    <w:link w:val="Tekstpodstawowy2Znak"/>
    <w:semiHidden/>
    <w:rsid w:val="003D71C0"/>
    <w:pPr>
      <w:spacing w:after="0" w:line="360" w:lineRule="auto"/>
      <w:jc w:val="both"/>
    </w:pPr>
    <w:rPr>
      <w:rFonts w:ascii="Arial" w:eastAsia="Times New Roman" w:hAnsi="Arial"/>
      <w:sz w:val="26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D71C0"/>
    <w:rPr>
      <w:rFonts w:ascii="Arial" w:eastAsia="Times New Roman" w:hAnsi="Arial"/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86FC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86FC6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86FC6"/>
    <w:rPr>
      <w:vertAlign w:val="superscript"/>
    </w:rPr>
  </w:style>
  <w:style w:type="paragraph" w:styleId="Poprawka">
    <w:name w:val="Revision"/>
    <w:hidden/>
    <w:uiPriority w:val="99"/>
    <w:semiHidden/>
    <w:rsid w:val="00EA432B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AB4C8B"/>
    <w:rPr>
      <w:b/>
      <w:bCs/>
    </w:rPr>
  </w:style>
  <w:style w:type="paragraph" w:styleId="Akapitzlist">
    <w:name w:val="List Paragraph"/>
    <w:basedOn w:val="Normalny"/>
    <w:uiPriority w:val="34"/>
    <w:qFormat/>
    <w:rsid w:val="00F37795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34BF5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rsid w:val="00B947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40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4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93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03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9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2godzinydlarodziny.pl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D09071D-390D-4A77-A10E-B921CB2BB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670</Words>
  <Characters>4026</Characters>
  <Application>Microsoft Office Word</Application>
  <DocSecurity>0</DocSecurity>
  <Lines>33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Humanites</dc:creator>
  <cp:lastModifiedBy>i.nienaltowska@gmail.com</cp:lastModifiedBy>
  <cp:revision>3</cp:revision>
  <cp:lastPrinted>2019-04-15T10:20:00Z</cp:lastPrinted>
  <dcterms:created xsi:type="dcterms:W3CDTF">2019-04-16T16:22:00Z</dcterms:created>
  <dcterms:modified xsi:type="dcterms:W3CDTF">2019-04-16T16:24:00Z</dcterms:modified>
</cp:coreProperties>
</file>